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900CD" w14:textId="694D81B3" w:rsidR="00342E16" w:rsidRPr="00342E16" w:rsidRDefault="00342E16" w:rsidP="00342E16">
      <w:pPr>
        <w:pStyle w:val="Balk2"/>
        <w:rPr>
          <w:rFonts w:ascii="Google Sans Flex" w:hAnsi="Google Sans Flex"/>
          <w:b/>
          <w:bCs/>
        </w:rPr>
      </w:pPr>
      <w:r w:rsidRPr="00342E16">
        <w:rPr>
          <w:rFonts w:ascii="Google Sans Flex" w:hAnsi="Google Sans Flex"/>
          <w:b/>
          <w:bCs/>
        </w:rPr>
        <w:t>DBKG KOMPARTIMANLI GÜVENLİK DOKTRİNİ (KGD-2025</w:t>
      </w:r>
      <w:r w:rsidRPr="00342E16">
        <w:rPr>
          <w:rFonts w:ascii="Google Sans Flex" w:hAnsi="Google Sans Flex"/>
          <w:b/>
          <w:bCs/>
        </w:rPr>
        <w:t>)</w:t>
      </w:r>
    </w:p>
    <w:p w14:paraId="40E43255" w14:textId="2CB7E34C" w:rsidR="00342E16" w:rsidRPr="00342E16" w:rsidRDefault="00342E16" w:rsidP="00342E16">
      <w:pPr>
        <w:rPr>
          <w:rFonts w:ascii="Google Sans Flex" w:hAnsi="Google Sans Flex"/>
        </w:rPr>
      </w:pPr>
      <w:r w:rsidRPr="00342E16">
        <w:rPr>
          <w:rFonts w:ascii="Google Sans Flex" w:hAnsi="Google Sans Flex"/>
          <w:b/>
          <w:bCs/>
        </w:rPr>
        <w:t>Sınıflandırma:</w:t>
      </w:r>
      <w:r w:rsidRPr="00342E16">
        <w:rPr>
          <w:rFonts w:ascii="Google Sans Flex" w:hAnsi="Google Sans Flex"/>
        </w:rPr>
        <w:t xml:space="preserve"> GİZLİ (TOP SECRET) / KİŞİYE ÖZEL </w:t>
      </w:r>
      <w:r w:rsidRPr="00342E16">
        <w:rPr>
          <w:rFonts w:ascii="Google Sans Flex" w:hAnsi="Google Sans Flex"/>
          <w:b/>
          <w:bCs/>
        </w:rPr>
        <w:t>Doküman Kodu:</w:t>
      </w:r>
      <w:r w:rsidRPr="00342E16">
        <w:rPr>
          <w:rFonts w:ascii="Google Sans Flex" w:hAnsi="Google Sans Flex"/>
        </w:rPr>
        <w:t xml:space="preserve"> DBKG-SEC-DOC-001 </w:t>
      </w:r>
      <w:r w:rsidRPr="00342E16">
        <w:rPr>
          <w:rFonts w:ascii="Google Sans Flex" w:hAnsi="Google Sans Flex"/>
          <w:b/>
          <w:bCs/>
        </w:rPr>
        <w:t>Yürürlük Tarihi:</w:t>
      </w:r>
      <w:r w:rsidRPr="00342E16">
        <w:rPr>
          <w:rFonts w:ascii="Google Sans Flex" w:hAnsi="Google Sans Flex"/>
        </w:rPr>
        <w:t xml:space="preserve"> 25.11.2025 </w:t>
      </w:r>
      <w:r w:rsidRPr="00342E16">
        <w:rPr>
          <w:rFonts w:ascii="Google Sans Flex" w:hAnsi="Google Sans Flex"/>
          <w:b/>
          <w:bCs/>
        </w:rPr>
        <w:t>Yetkili Donanım:</w:t>
      </w:r>
      <w:r w:rsidRPr="00342E16">
        <w:rPr>
          <w:rFonts w:ascii="Google Sans Flex" w:hAnsi="Google Sans Flex"/>
        </w:rPr>
        <w:t xml:space="preserve"> AMD Ryzen 7 4800H (Renoir Mimari) / Turing Mimarisi (Pasif) </w:t>
      </w:r>
      <w:r w:rsidRPr="00342E16">
        <w:rPr>
          <w:rFonts w:ascii="Google Sans Flex" w:hAnsi="Google Sans Flex"/>
          <w:b/>
          <w:bCs/>
        </w:rPr>
        <w:t>Şifreleme Standardı:</w:t>
      </w:r>
      <w:r w:rsidRPr="00342E16">
        <w:rPr>
          <w:rFonts w:ascii="Google Sans Flex" w:hAnsi="Google Sans Flex"/>
        </w:rPr>
        <w:t xml:space="preserve"> RSA-4096 (OpenPGP / RFC 4880) </w:t>
      </w:r>
      <w:r w:rsidRPr="00342E16">
        <w:rPr>
          <w:rFonts w:ascii="Google Sans Flex" w:hAnsi="Google Sans Flex"/>
          <w:b/>
          <w:bCs/>
        </w:rPr>
        <w:t>Kasa Standardı:</w:t>
      </w:r>
      <w:r w:rsidRPr="00342E16">
        <w:rPr>
          <w:rFonts w:ascii="Google Sans Flex" w:hAnsi="Google Sans Flex"/>
        </w:rPr>
        <w:t xml:space="preserve"> Bitwarden (Argon2id KDF / OWASP Standartları)</w:t>
      </w:r>
    </w:p>
    <w:p w14:paraId="0D6BB33C" w14:textId="77777777" w:rsidR="00342E16" w:rsidRPr="00342E16" w:rsidRDefault="00342E16" w:rsidP="00342E16">
      <w:pPr>
        <w:pStyle w:val="Balk3"/>
        <w:rPr>
          <w:b/>
          <w:bCs/>
        </w:rPr>
      </w:pPr>
      <w:r w:rsidRPr="00342E16">
        <w:rPr>
          <w:b/>
          <w:bCs/>
        </w:rPr>
        <w:t>1. DOKTRİNİN AMACI, KAPSAMI VE STRATEJİK VİZYONU</w:t>
      </w:r>
    </w:p>
    <w:p w14:paraId="77C7BBCB" w14:textId="77777777" w:rsidR="00342E16" w:rsidRPr="00342E16" w:rsidRDefault="00342E16" w:rsidP="00342E16">
      <w:pPr>
        <w:rPr>
          <w:rFonts w:ascii="Google Sans Flex" w:hAnsi="Google Sans Flex"/>
          <w:b/>
          <w:bCs/>
        </w:rPr>
      </w:pPr>
      <w:r w:rsidRPr="00342E16">
        <w:rPr>
          <w:rFonts w:ascii="Google Sans Flex" w:hAnsi="Google Sans Flex"/>
          <w:b/>
          <w:bCs/>
        </w:rPr>
        <w:t>1.1. Temel Felsefe: Statik Savunmadan Derinlemesine Savunmaya</w:t>
      </w:r>
    </w:p>
    <w:p w14:paraId="447C4106" w14:textId="77777777" w:rsidR="00342E16" w:rsidRPr="00342E16" w:rsidRDefault="00342E16" w:rsidP="00342E16">
      <w:pPr>
        <w:rPr>
          <w:rFonts w:ascii="Google Sans Flex" w:hAnsi="Google Sans Flex"/>
        </w:rPr>
      </w:pPr>
      <w:r w:rsidRPr="00342E16">
        <w:rPr>
          <w:rFonts w:ascii="Google Sans Flex" w:hAnsi="Google Sans Flex"/>
        </w:rPr>
        <w:t>Bu doktrin, dijital varlıkların korunmasında geleneksel, tek katmanlı ve statik "kale kapısı" anlayışını kesin bir dille reddeder. Tarihsel savaş doktrinlerinde görüldüğü üzere (Örn: Maginot Hattı), aşılamaz sanılan tekil savunma hatları, düşmanın esnek taktikleri karşısında her zaman çökme riski taşır.</w:t>
      </w:r>
    </w:p>
    <w:p w14:paraId="6DD75AC5" w14:textId="77777777" w:rsidR="00342E16" w:rsidRPr="00342E16" w:rsidRDefault="00342E16" w:rsidP="00342E16">
      <w:pPr>
        <w:rPr>
          <w:rFonts w:ascii="Google Sans Flex" w:hAnsi="Google Sans Flex"/>
        </w:rPr>
      </w:pPr>
      <w:r w:rsidRPr="00342E16">
        <w:rPr>
          <w:rFonts w:ascii="Google Sans Flex" w:hAnsi="Google Sans Flex"/>
        </w:rPr>
        <w:t xml:space="preserve">Bu nedenle DBKG Güvenlik Mimarisi, askeri terminolojide </w:t>
      </w:r>
      <w:r w:rsidRPr="00342E16">
        <w:rPr>
          <w:rFonts w:ascii="Google Sans Flex" w:hAnsi="Google Sans Flex"/>
          <w:b/>
          <w:bCs/>
        </w:rPr>
        <w:t>"Defense in Depth" (Derinlemesine Savunma)</w:t>
      </w:r>
      <w:r w:rsidRPr="00342E16">
        <w:rPr>
          <w:rFonts w:ascii="Google Sans Flex" w:hAnsi="Google Sans Flex"/>
        </w:rPr>
        <w:t xml:space="preserve"> olarak bilinen çok katmanlı yapıyı esas alır. Bu yapıda güvenlik; fiziksel donanım, kriptografik algoritma, parola yönetimi ve insan davranışları olmak üzere iç içe geçmiş zırh katmanlarından oluşur. Temel felsefe şudur: </w:t>
      </w:r>
      <w:r w:rsidRPr="00342E16">
        <w:rPr>
          <w:rFonts w:ascii="Google Sans Flex" w:hAnsi="Google Sans Flex"/>
          <w:b/>
          <w:bCs/>
        </w:rPr>
        <w:t>"Bir savunma hattı (örneğin e-posta şifresi) düşse dahi, saldırgan bir sonraki katmanda (RSA Anahtarı veya 2FA) durdurulmalı; asıl hazine (Arşiv) hiçbir senaryoda zarar görmemelidir."</w:t>
      </w:r>
      <w:r w:rsidRPr="00342E16">
        <w:rPr>
          <w:rFonts w:ascii="Google Sans Flex" w:hAnsi="Google Sans Flex"/>
        </w:rPr>
        <w:t xml:space="preserve"> Dijital güvenlikte "mutlak geçilmezlik" tehlikeli bir illüzyondur; asıl hedef "sürdürülebilir gizlilik", "kompartımanlı hasar kontrolü" ve "yönetilebilir risk"tir.</w:t>
      </w:r>
    </w:p>
    <w:p w14:paraId="79C21E5D" w14:textId="77777777" w:rsidR="00342E16" w:rsidRPr="00342E16" w:rsidRDefault="00342E16" w:rsidP="00342E16">
      <w:pPr>
        <w:rPr>
          <w:rFonts w:ascii="Google Sans Flex" w:hAnsi="Google Sans Flex"/>
          <w:b/>
          <w:bCs/>
        </w:rPr>
      </w:pPr>
      <w:r w:rsidRPr="00342E16">
        <w:rPr>
          <w:rFonts w:ascii="Google Sans Flex" w:hAnsi="Google Sans Flex"/>
          <w:b/>
          <w:bCs/>
        </w:rPr>
        <w:t>1.2. İnsan Faktörü ve Sürdürülebilir Güvenlik Psikolojisi</w:t>
      </w:r>
    </w:p>
    <w:p w14:paraId="2713DE15" w14:textId="77777777" w:rsidR="00342E16" w:rsidRPr="00342E16" w:rsidRDefault="00342E16" w:rsidP="00342E16">
      <w:pPr>
        <w:rPr>
          <w:rFonts w:ascii="Google Sans Flex" w:hAnsi="Google Sans Flex"/>
        </w:rPr>
      </w:pPr>
      <w:r w:rsidRPr="00342E16">
        <w:rPr>
          <w:rFonts w:ascii="Google Sans Flex" w:hAnsi="Google Sans Flex"/>
        </w:rPr>
        <w:t>Siber güvenlik zincirinin en zayıf ve manipüle edilebilir halkası her zaman insan operatörüdür. Karmaşıklık, güvenliğin düşmanıdır. Kullanıcısını hataya zorlayan, ezberlenmesi imkansız 120 haneli parolalar, kaotik anahtar dosyası yönetimleri veya her işlemde dakikalarca bekleten hantal şifreleme süreçleri, zamanla "Güvenlik Yorgunluğu" (Security Fatigue) yaratır. Bu yorgunluk, operatörü kısa yollara başvurmaya (şifreyi kağıda yazmak, basit şifre kullanmak vb.) iter.</w:t>
      </w:r>
    </w:p>
    <w:p w14:paraId="403B8EB1" w14:textId="77777777" w:rsidR="00342E16" w:rsidRPr="00342E16" w:rsidRDefault="00342E16" w:rsidP="00342E16">
      <w:pPr>
        <w:rPr>
          <w:rFonts w:ascii="Google Sans Flex" w:hAnsi="Google Sans Flex"/>
        </w:rPr>
      </w:pPr>
      <w:r w:rsidRPr="00342E16">
        <w:rPr>
          <w:rFonts w:ascii="Google Sans Flex" w:hAnsi="Google Sans Flex"/>
        </w:rPr>
        <w:t xml:space="preserve">Bu doktrin ile "Yönetilemez Karmaşıklık" yasaklanmıştır. Bunun yerine; </w:t>
      </w:r>
      <w:r w:rsidRPr="00342E16">
        <w:rPr>
          <w:rFonts w:ascii="Google Sans Flex" w:hAnsi="Google Sans Flex"/>
          <w:b/>
          <w:bCs/>
        </w:rPr>
        <w:t>modern, güçlü, akıcı ve konforlu</w:t>
      </w:r>
      <w:r w:rsidRPr="00342E16">
        <w:rPr>
          <w:rFonts w:ascii="Google Sans Flex" w:hAnsi="Google Sans Flex"/>
        </w:rPr>
        <w:t xml:space="preserve"> sistemler (Bitwarden + Argon2id) kabul edilmiştir. Sistem kullanıcıya hizmet etmelidir, kullanıcı sisteme köle olmamalıdır. Yorulan bir operatör hata yapar; bu nedenle güvenlik protokolleri, Ryzen 7 işlemcisinin gücüyle birleşerek akıcı, hızlı ve kesin olmalıdır.</w:t>
      </w:r>
    </w:p>
    <w:p w14:paraId="3D16D27F" w14:textId="77777777" w:rsidR="00342E16" w:rsidRDefault="00342E16" w:rsidP="00342E16">
      <w:pPr>
        <w:pStyle w:val="Balk3"/>
        <w:rPr>
          <w:b/>
          <w:bCs/>
        </w:rPr>
      </w:pPr>
    </w:p>
    <w:p w14:paraId="5641559D" w14:textId="2F961BDE" w:rsidR="00342E16" w:rsidRPr="00342E16" w:rsidRDefault="00342E16" w:rsidP="00342E16">
      <w:pPr>
        <w:pStyle w:val="Balk3"/>
        <w:rPr>
          <w:b/>
          <w:bCs/>
        </w:rPr>
      </w:pPr>
      <w:r w:rsidRPr="00342E16">
        <w:rPr>
          <w:b/>
          <w:bCs/>
        </w:rPr>
        <w:t>2. TEKNİK ALTYAPI, DONANIM VE ALGORİTMA ANALİZİ</w:t>
      </w:r>
    </w:p>
    <w:p w14:paraId="26BD5155" w14:textId="77777777" w:rsidR="00342E16" w:rsidRPr="00342E16" w:rsidRDefault="00342E16" w:rsidP="00342E16">
      <w:pPr>
        <w:rPr>
          <w:rFonts w:ascii="Google Sans Flex" w:hAnsi="Google Sans Flex"/>
          <w:b/>
          <w:bCs/>
        </w:rPr>
      </w:pPr>
      <w:r w:rsidRPr="00342E16">
        <w:rPr>
          <w:rFonts w:ascii="Google Sans Flex" w:hAnsi="Google Sans Flex"/>
          <w:b/>
          <w:bCs/>
        </w:rPr>
        <w:t>2.1. İşlemci Gücü ve Mimari Tercihler: Asimetrik Yük Dağılımı</w:t>
      </w:r>
    </w:p>
    <w:p w14:paraId="47E5F94E" w14:textId="77777777" w:rsidR="00342E16" w:rsidRPr="00342E16" w:rsidRDefault="00342E16" w:rsidP="00342E16">
      <w:pPr>
        <w:rPr>
          <w:rFonts w:ascii="Google Sans Flex" w:hAnsi="Google Sans Flex"/>
        </w:rPr>
      </w:pPr>
      <w:r w:rsidRPr="00342E16">
        <w:rPr>
          <w:rFonts w:ascii="Google Sans Flex" w:hAnsi="Google Sans Flex"/>
        </w:rPr>
        <w:t xml:space="preserve">Sistemin kriptografik operasyon merkezi, 7nm üretim teknolojisine sahip </w:t>
      </w:r>
      <w:r w:rsidRPr="00342E16">
        <w:rPr>
          <w:rFonts w:ascii="Google Sans Flex" w:hAnsi="Google Sans Flex"/>
          <w:b/>
          <w:bCs/>
        </w:rPr>
        <w:t>AMD Ryzen 7 4800H</w:t>
      </w:r>
      <w:r w:rsidRPr="00342E16">
        <w:rPr>
          <w:rFonts w:ascii="Google Sans Flex" w:hAnsi="Google Sans Flex"/>
        </w:rPr>
        <w:t xml:space="preserve"> işlemcisidir. Bu donanım seçimi tesadüfi değildir.</w:t>
      </w:r>
    </w:p>
    <w:p w14:paraId="5C99ED7E" w14:textId="77777777" w:rsidR="00342E16" w:rsidRPr="00342E16" w:rsidRDefault="00342E16" w:rsidP="00342E16">
      <w:pPr>
        <w:numPr>
          <w:ilvl w:val="0"/>
          <w:numId w:val="1"/>
        </w:numPr>
        <w:rPr>
          <w:rFonts w:ascii="Google Sans Flex" w:hAnsi="Google Sans Flex"/>
        </w:rPr>
      </w:pPr>
      <w:r w:rsidRPr="00342E16">
        <w:rPr>
          <w:rFonts w:ascii="Google Sans Flex" w:hAnsi="Google Sans Flex"/>
          <w:b/>
          <w:bCs/>
        </w:rPr>
        <w:t>CPU Rolü (Stratejik Yüklenici):</w:t>
      </w:r>
      <w:r w:rsidRPr="00342E16">
        <w:rPr>
          <w:rFonts w:ascii="Google Sans Flex" w:hAnsi="Google Sans Flex"/>
        </w:rPr>
        <w:t xml:space="preserve"> RSA anahtar üretimi, imzalama ve şifre çözme işlemleri; yoğun tamsayı aritmetiği (integer arithmetic) ve asal sayı testleri (primality testing) gerektirir. Bu işlemler doğası gereği "seri" işlemlerdir ve tek çekirdek performansına (IPC) bağımlıdır. Ryzen 7'nin yüksek saat hızları ve gelişmiş "Zen 2" çekirdek mimarisi, RSA-4096 gibi matematiksel olarak ağır algoritmaları insan algısının altında (milisaniyeler içinde) işleyerek "operasyonel gecikmeyi" (Lag) sıfıra indirir. Bu, güvenlik prosedürlerinin kullanıcıyı yavaşlatmadan arka planda akmasını sağlar.</w:t>
      </w:r>
    </w:p>
    <w:p w14:paraId="1838D18B" w14:textId="77777777" w:rsidR="00342E16" w:rsidRPr="00342E16" w:rsidRDefault="00342E16" w:rsidP="00342E16">
      <w:pPr>
        <w:numPr>
          <w:ilvl w:val="0"/>
          <w:numId w:val="1"/>
        </w:numPr>
        <w:rPr>
          <w:rFonts w:ascii="Google Sans Flex" w:hAnsi="Google Sans Flex"/>
        </w:rPr>
      </w:pPr>
      <w:r w:rsidRPr="00342E16">
        <w:rPr>
          <w:rFonts w:ascii="Google Sans Flex" w:hAnsi="Google Sans Flex"/>
          <w:b/>
          <w:bCs/>
        </w:rPr>
        <w:t>GPU Durumu (Pasif Rezerv):</w:t>
      </w:r>
      <w:r w:rsidRPr="00342E16">
        <w:rPr>
          <w:rFonts w:ascii="Google Sans Flex" w:hAnsi="Google Sans Flex"/>
        </w:rPr>
        <w:t xml:space="preserve"> Sistemde bulunan Turing mimarili GTX 1650 Ti ekran kartı, binlerce çekirdeğe sahip olmasına rağmen, GnuPG (GPG) yazılım mimarisinin CPU tabanlı yapısı ve RSA algoritmasının paralelleştirmeye uygun olmayan doğası nedeniyle savunma sürecine dahil edilmez. GPU, kriptografide daha çok "saldırı" (hash kırma) tarafında etkilidir; "savunma" (tekil dosya şifreleme) mekanizmasında stratejik bir rolü yoktur ve devre dışı bırakılmıştır.</w:t>
      </w:r>
    </w:p>
    <w:p w14:paraId="56CB8202" w14:textId="77777777" w:rsidR="00342E16" w:rsidRPr="00342E16" w:rsidRDefault="00342E16" w:rsidP="00342E16">
      <w:pPr>
        <w:rPr>
          <w:rFonts w:ascii="Google Sans Flex" w:hAnsi="Google Sans Flex"/>
          <w:b/>
          <w:bCs/>
        </w:rPr>
      </w:pPr>
      <w:r w:rsidRPr="00342E16">
        <w:rPr>
          <w:rFonts w:ascii="Google Sans Flex" w:hAnsi="Google Sans Flex"/>
          <w:b/>
          <w:bCs/>
        </w:rPr>
        <w:t>2.2. Şifreleme Standardı: Neden RSA-4096 Tercih Edildi?</w:t>
      </w:r>
    </w:p>
    <w:p w14:paraId="58476FA0" w14:textId="77777777" w:rsidR="00342E16" w:rsidRPr="00342E16" w:rsidRDefault="00342E16" w:rsidP="00342E16">
      <w:pPr>
        <w:rPr>
          <w:rFonts w:ascii="Google Sans Flex" w:hAnsi="Google Sans Flex"/>
        </w:rPr>
      </w:pPr>
      <w:r w:rsidRPr="00342E16">
        <w:rPr>
          <w:rFonts w:ascii="Google Sans Flex" w:hAnsi="Google Sans Flex"/>
        </w:rPr>
        <w:t>Yapılan kapsamlı saha testlerinde ve simülasyonlarda RSA-8192 ve RSA-16384 bit seçenekleri "Aşırı Güç" (Overkill) senaryosu olarak denenmiş, ancak aşağıdaki kritik nedenlerle reddedilmiştir:</w:t>
      </w:r>
    </w:p>
    <w:p w14:paraId="4792325A" w14:textId="77777777" w:rsidR="00342E16" w:rsidRPr="00342E16" w:rsidRDefault="00342E16" w:rsidP="00342E16">
      <w:pPr>
        <w:numPr>
          <w:ilvl w:val="0"/>
          <w:numId w:val="2"/>
        </w:numPr>
        <w:rPr>
          <w:rFonts w:ascii="Google Sans Flex" w:hAnsi="Google Sans Flex"/>
        </w:rPr>
      </w:pPr>
      <w:r w:rsidRPr="00342E16">
        <w:rPr>
          <w:rFonts w:ascii="Google Sans Flex" w:hAnsi="Google Sans Flex"/>
          <w:b/>
          <w:bCs/>
        </w:rPr>
        <w:t>Azalan Verim Yasası (Diminishing Returns):</w:t>
      </w:r>
      <w:r w:rsidRPr="00342E16">
        <w:rPr>
          <w:rFonts w:ascii="Google Sans Flex" w:hAnsi="Google Sans Flex"/>
        </w:rPr>
        <w:t xml:space="preserve"> RSA-4096, mevcut teknolojide ve öngörülebilir gelecekte (Kuantum öncesi çağ) evrenin ömrü kadar bir sürede kırılamaz kabul edilir. Anahtar uzunluğunu 8192'ye çıkarmak, güvenliği teorik olarak artırsa da pratikte saldırgan için "imkansızı daha da imkansız" yapmaz. Buna karşılık, anahtar üretimi ve el sıkışma (handshake) sürelerini logaritmik olarak uzatarak sistemi hantallaştırır.</w:t>
      </w:r>
    </w:p>
    <w:p w14:paraId="4EA28FBF" w14:textId="77777777" w:rsidR="00342E16" w:rsidRPr="00342E16" w:rsidRDefault="00342E16" w:rsidP="00342E16">
      <w:pPr>
        <w:numPr>
          <w:ilvl w:val="0"/>
          <w:numId w:val="2"/>
        </w:numPr>
        <w:rPr>
          <w:rFonts w:ascii="Google Sans Flex" w:hAnsi="Google Sans Flex"/>
        </w:rPr>
      </w:pPr>
      <w:r w:rsidRPr="00342E16">
        <w:rPr>
          <w:rFonts w:ascii="Google Sans Flex" w:hAnsi="Google Sans Flex"/>
          <w:b/>
          <w:bCs/>
        </w:rPr>
        <w:t>Uyumluluk ve Protokol Riski:</w:t>
      </w:r>
      <w:r w:rsidRPr="00342E16">
        <w:rPr>
          <w:rFonts w:ascii="Google Sans Flex" w:hAnsi="Google Sans Flex"/>
        </w:rPr>
        <w:t xml:space="preserve"> RSA-8192 ve üzeri anahtarlar, birçok eski e-posta sunucusu, donanım güvenlik modülleri (YubiKey, Akıllı Kartlar) ve mobil OpenKeychain uygulamaları tarafından "standart dışı" veya "geçersiz" sayılarak reddedilmektedir. Bir kriz anında, çok gizli şifreli bir dosyanın sırf anahtar boyutu uyumsuzluğu yüzünden açılamaması kabul edilemez bir lojistik risktir.</w:t>
      </w:r>
    </w:p>
    <w:p w14:paraId="4D715F30" w14:textId="77777777" w:rsidR="00342E16" w:rsidRPr="00342E16" w:rsidRDefault="00342E16" w:rsidP="00342E16">
      <w:pPr>
        <w:numPr>
          <w:ilvl w:val="0"/>
          <w:numId w:val="2"/>
        </w:numPr>
        <w:rPr>
          <w:rFonts w:ascii="Google Sans Flex" w:hAnsi="Google Sans Flex"/>
        </w:rPr>
      </w:pPr>
      <w:r w:rsidRPr="00342E16">
        <w:rPr>
          <w:rFonts w:ascii="Google Sans Flex" w:hAnsi="Google Sans Flex"/>
          <w:b/>
          <w:bCs/>
        </w:rPr>
        <w:lastRenderedPageBreak/>
        <w:t>Karar:</w:t>
      </w:r>
      <w:r w:rsidRPr="00342E16">
        <w:rPr>
          <w:rFonts w:ascii="Google Sans Flex" w:hAnsi="Google Sans Flex"/>
        </w:rPr>
        <w:t xml:space="preserve"> Hem NIST (Ulusal Standartlar ve Teknoloji Enstitüsü) tarafından önerilen "Kırılması İmkansız" seviyesinde direnç sağlaması hem de küresel endüstri standardı olması nedeniyle </w:t>
      </w:r>
      <w:r w:rsidRPr="00342E16">
        <w:rPr>
          <w:rFonts w:ascii="Google Sans Flex" w:hAnsi="Google Sans Flex"/>
          <w:b/>
          <w:bCs/>
        </w:rPr>
        <w:t>RSA-4096</w:t>
      </w:r>
      <w:r w:rsidRPr="00342E16">
        <w:rPr>
          <w:rFonts w:ascii="Google Sans Flex" w:hAnsi="Google Sans Flex"/>
        </w:rPr>
        <w:t>, DBKG'nin tek ve değişmez standardı olarak belirlenmiştir.</w:t>
      </w:r>
    </w:p>
    <w:p w14:paraId="115D953F" w14:textId="77777777" w:rsidR="00342E16" w:rsidRPr="00342E16" w:rsidRDefault="00342E16" w:rsidP="00342E16">
      <w:pPr>
        <w:pStyle w:val="Balk3"/>
        <w:rPr>
          <w:b/>
          <w:bCs/>
        </w:rPr>
      </w:pPr>
      <w:r w:rsidRPr="00342E16">
        <w:rPr>
          <w:b/>
          <w:bCs/>
        </w:rPr>
        <w:t>3. KOMPARTIMANLI ANAHTAR MİMARİSİ (DÖRTLÜ SİSTEM)</w:t>
      </w:r>
    </w:p>
    <w:p w14:paraId="4E335F70" w14:textId="77777777" w:rsidR="00342E16" w:rsidRPr="00342E16" w:rsidRDefault="00342E16" w:rsidP="00342E16">
      <w:pPr>
        <w:rPr>
          <w:rFonts w:ascii="Google Sans Flex" w:hAnsi="Google Sans Flex"/>
        </w:rPr>
      </w:pPr>
      <w:r w:rsidRPr="00342E16">
        <w:rPr>
          <w:rFonts w:ascii="Google Sans Flex" w:hAnsi="Google Sans Flex"/>
        </w:rPr>
        <w:t>Sistem, "Tek Anahtar Her Kapıyı Açar" (Master Key Risk) tehdidini elimine etmek için varlıkları önem ve gizlilik derecesine göre iki izole kompartımana ayırır. Bu, istihbarat servislerinin kullandığı "Need to Know" (Bilmesi Gereken) prensibinin dijital uygulamasıdır.</w:t>
      </w:r>
    </w:p>
    <w:p w14:paraId="23E12574" w14:textId="77777777" w:rsidR="00342E16" w:rsidRPr="00342E16" w:rsidRDefault="00342E16" w:rsidP="00342E16">
      <w:pPr>
        <w:rPr>
          <w:rFonts w:ascii="Google Sans Flex" w:hAnsi="Google Sans Flex"/>
          <w:b/>
          <w:bCs/>
        </w:rPr>
      </w:pPr>
      <w:r w:rsidRPr="00342E16">
        <w:rPr>
          <w:rFonts w:ascii="Google Sans Flex" w:hAnsi="Google Sans Flex"/>
          <w:b/>
          <w:bCs/>
        </w:rPr>
        <w:t>3.1. Kompartıman A: "CEPHE HATTI" (İletişim ve Operasyon)</w:t>
      </w:r>
    </w:p>
    <w:p w14:paraId="0F669DD9" w14:textId="77777777" w:rsidR="00342E16" w:rsidRPr="00342E16" w:rsidRDefault="00342E16" w:rsidP="00342E16">
      <w:pPr>
        <w:rPr>
          <w:rFonts w:ascii="Google Sans Flex" w:hAnsi="Google Sans Flex"/>
        </w:rPr>
      </w:pPr>
      <w:r w:rsidRPr="00342E16">
        <w:rPr>
          <w:rFonts w:ascii="Google Sans Flex" w:hAnsi="Google Sans Flex"/>
        </w:rPr>
        <w:t>Bu katman, dış dünya ile sürekli etkileşime giren, dost ve müttefik unsurlarla veri alışverişini sağlayan aktif savunma hattıdır.</w:t>
      </w:r>
    </w:p>
    <w:p w14:paraId="6EC244FA" w14:textId="77777777" w:rsidR="00342E16" w:rsidRPr="00342E16" w:rsidRDefault="00342E16" w:rsidP="00342E16">
      <w:pPr>
        <w:numPr>
          <w:ilvl w:val="0"/>
          <w:numId w:val="3"/>
        </w:numPr>
        <w:rPr>
          <w:rFonts w:ascii="Google Sans Flex" w:hAnsi="Google Sans Flex"/>
        </w:rPr>
      </w:pPr>
      <w:r w:rsidRPr="00342E16">
        <w:rPr>
          <w:rFonts w:ascii="Google Sans Flex" w:hAnsi="Google Sans Flex"/>
          <w:b/>
          <w:bCs/>
        </w:rPr>
        <w:t>Anahtar Kimliği:</w:t>
      </w:r>
      <w:r w:rsidRPr="00342E16">
        <w:rPr>
          <w:rFonts w:ascii="Google Sans Flex" w:hAnsi="Google Sans Flex"/>
        </w:rPr>
        <w:t xml:space="preserve"> Eren Doğu (Gerçek Kimlik)</w:t>
      </w:r>
    </w:p>
    <w:p w14:paraId="2DDD1F09" w14:textId="77777777" w:rsidR="00342E16" w:rsidRPr="00342E16" w:rsidRDefault="00342E16" w:rsidP="00342E16">
      <w:pPr>
        <w:numPr>
          <w:ilvl w:val="0"/>
          <w:numId w:val="3"/>
        </w:numPr>
        <w:rPr>
          <w:rFonts w:ascii="Google Sans Flex" w:hAnsi="Google Sans Flex"/>
        </w:rPr>
      </w:pPr>
      <w:r w:rsidRPr="00342E16">
        <w:rPr>
          <w:rFonts w:ascii="Google Sans Flex" w:hAnsi="Google Sans Flex"/>
          <w:b/>
          <w:bCs/>
        </w:rPr>
        <w:t>Algoritma:</w:t>
      </w:r>
      <w:r w:rsidRPr="00342E16">
        <w:rPr>
          <w:rFonts w:ascii="Google Sans Flex" w:hAnsi="Google Sans Flex"/>
        </w:rPr>
        <w:t xml:space="preserve"> RSA-4096</w:t>
      </w:r>
    </w:p>
    <w:p w14:paraId="16FC6B9F" w14:textId="77777777" w:rsidR="00342E16" w:rsidRPr="00342E16" w:rsidRDefault="00342E16" w:rsidP="00342E16">
      <w:pPr>
        <w:numPr>
          <w:ilvl w:val="0"/>
          <w:numId w:val="3"/>
        </w:numPr>
        <w:rPr>
          <w:rFonts w:ascii="Google Sans Flex" w:hAnsi="Google Sans Flex"/>
        </w:rPr>
      </w:pPr>
      <w:r w:rsidRPr="00342E16">
        <w:rPr>
          <w:rFonts w:ascii="Google Sans Flex" w:hAnsi="Google Sans Flex"/>
          <w:b/>
          <w:bCs/>
        </w:rPr>
        <w:t>Kullanım Amacı:</w:t>
      </w:r>
      <w:r w:rsidRPr="00342E16">
        <w:rPr>
          <w:rFonts w:ascii="Google Sans Flex" w:hAnsi="Google Sans Flex"/>
        </w:rPr>
        <w:t xml:space="preserve"> Günlük e-posta imzalama (Digital Signature), güvenli dosya transferi, sunucu kimlik doğrulaması (SSH) ve dijital el sıkışma.</w:t>
      </w:r>
    </w:p>
    <w:p w14:paraId="6CB973F2" w14:textId="77777777" w:rsidR="00342E16" w:rsidRPr="00342E16" w:rsidRDefault="00342E16" w:rsidP="00342E16">
      <w:pPr>
        <w:numPr>
          <w:ilvl w:val="0"/>
          <w:numId w:val="3"/>
        </w:numPr>
        <w:rPr>
          <w:rFonts w:ascii="Google Sans Flex" w:hAnsi="Google Sans Flex"/>
        </w:rPr>
      </w:pPr>
      <w:r w:rsidRPr="00342E16">
        <w:rPr>
          <w:rFonts w:ascii="Google Sans Flex" w:hAnsi="Google Sans Flex"/>
          <w:b/>
          <w:bCs/>
        </w:rPr>
        <w:t>Risk Profili:</w:t>
      </w:r>
      <w:r w:rsidRPr="00342E16">
        <w:rPr>
          <w:rFonts w:ascii="Google Sans Flex" w:hAnsi="Google Sans Flex"/>
        </w:rPr>
        <w:t xml:space="preserve"> Orta. Bu anahtarın "Public" (Açık) kısmı, Web of Trust (Güven Ağı) dahilinde sunuculara yüklenebilir ve dağıtılabilir. "Private" (Gizli) kısmı, kullanım kolaylığı için bilgisayar ve mobil cihazlarda, güçlü bir parola ile korunmuş halde barındırılabilir.</w:t>
      </w:r>
    </w:p>
    <w:p w14:paraId="21A20C2B" w14:textId="77777777" w:rsidR="00342E16" w:rsidRPr="00342E16" w:rsidRDefault="00342E16" w:rsidP="00342E16">
      <w:pPr>
        <w:numPr>
          <w:ilvl w:val="0"/>
          <w:numId w:val="3"/>
        </w:numPr>
        <w:rPr>
          <w:rFonts w:ascii="Google Sans Flex" w:hAnsi="Google Sans Flex"/>
        </w:rPr>
      </w:pPr>
      <w:r w:rsidRPr="00342E16">
        <w:rPr>
          <w:rFonts w:ascii="Google Sans Flex" w:hAnsi="Google Sans Flex"/>
          <w:b/>
          <w:bCs/>
        </w:rPr>
        <w:t>Tehdit Senaryosu ve İyileştirme:</w:t>
      </w:r>
      <w:r w:rsidRPr="00342E16">
        <w:rPr>
          <w:rFonts w:ascii="Google Sans Flex" w:hAnsi="Google Sans Flex"/>
        </w:rPr>
        <w:t xml:space="preserve"> Bu anahtar ele geçirilirse, saldırgan sadece geçmiş e-postaları okuyabilir veya sizin adınıza sahte imza atmaya çalışabilir. Ancak </w:t>
      </w:r>
      <w:r w:rsidRPr="00342E16">
        <w:rPr>
          <w:rFonts w:ascii="Google Sans Flex" w:hAnsi="Google Sans Flex"/>
          <w:b/>
          <w:bCs/>
        </w:rPr>
        <w:t>DBKG Arşivi'ne asla erişemez.</w:t>
      </w:r>
      <w:r w:rsidRPr="00342E16">
        <w:rPr>
          <w:rFonts w:ascii="Google Sans Flex" w:hAnsi="Google Sans Flex"/>
        </w:rPr>
        <w:t xml:space="preserve"> Bir "İptal Sertifikası" (Revocation Certificate) önceden oluşturulup saklanmalıdır; kriz anında bu sertifika yayınlanarak anahtar hükümsüz kılınır ve yenisi oluşturulur.</w:t>
      </w:r>
    </w:p>
    <w:p w14:paraId="60B98DD5" w14:textId="77777777" w:rsidR="00342E16" w:rsidRPr="00342E16" w:rsidRDefault="00342E16" w:rsidP="00342E16">
      <w:pPr>
        <w:rPr>
          <w:rFonts w:ascii="Google Sans Flex" w:hAnsi="Google Sans Flex"/>
          <w:b/>
          <w:bCs/>
        </w:rPr>
      </w:pPr>
      <w:r w:rsidRPr="00342E16">
        <w:rPr>
          <w:rFonts w:ascii="Google Sans Flex" w:hAnsi="Google Sans Flex"/>
          <w:b/>
          <w:bCs/>
        </w:rPr>
        <w:t>3.2. Kompartıman B: "KOZMİK ODA" (Stratejik Arşiv)</w:t>
      </w:r>
    </w:p>
    <w:p w14:paraId="498317C5" w14:textId="77777777" w:rsidR="00342E16" w:rsidRPr="00342E16" w:rsidRDefault="00342E16" w:rsidP="00342E16">
      <w:pPr>
        <w:rPr>
          <w:rFonts w:ascii="Google Sans Flex" w:hAnsi="Google Sans Flex"/>
        </w:rPr>
      </w:pPr>
      <w:r w:rsidRPr="00342E16">
        <w:rPr>
          <w:rFonts w:ascii="Google Sans Flex" w:hAnsi="Google Sans Flex"/>
        </w:rPr>
        <w:t>Bu katman, sistemin en mahrem, en kritik verilerinin saklandığı, dış dünyadan tamamen yalıtılmış "Karanlık Çekirdek"tir.</w:t>
      </w:r>
    </w:p>
    <w:p w14:paraId="4533AFEA" w14:textId="77777777" w:rsidR="00342E16" w:rsidRPr="00342E16" w:rsidRDefault="00342E16" w:rsidP="00342E16">
      <w:pPr>
        <w:numPr>
          <w:ilvl w:val="0"/>
          <w:numId w:val="4"/>
        </w:numPr>
        <w:rPr>
          <w:rFonts w:ascii="Google Sans Flex" w:hAnsi="Google Sans Flex"/>
        </w:rPr>
      </w:pPr>
      <w:r w:rsidRPr="00342E16">
        <w:rPr>
          <w:rFonts w:ascii="Google Sans Flex" w:hAnsi="Google Sans Flex"/>
          <w:b/>
          <w:bCs/>
        </w:rPr>
        <w:t>Anahtar Kimliği:</w:t>
      </w:r>
      <w:r w:rsidRPr="00342E16">
        <w:rPr>
          <w:rFonts w:ascii="Google Sans Flex" w:hAnsi="Google Sans Flex"/>
        </w:rPr>
        <w:t xml:space="preserve"> DBKG ARŞİV (veya TOP SECRET / Kod Adı)</w:t>
      </w:r>
    </w:p>
    <w:p w14:paraId="6AF08B8E" w14:textId="77777777" w:rsidR="00342E16" w:rsidRPr="00342E16" w:rsidRDefault="00342E16" w:rsidP="00342E16">
      <w:pPr>
        <w:numPr>
          <w:ilvl w:val="0"/>
          <w:numId w:val="4"/>
        </w:numPr>
        <w:rPr>
          <w:rFonts w:ascii="Google Sans Flex" w:hAnsi="Google Sans Flex"/>
        </w:rPr>
      </w:pPr>
      <w:r w:rsidRPr="00342E16">
        <w:rPr>
          <w:rFonts w:ascii="Google Sans Flex" w:hAnsi="Google Sans Flex"/>
          <w:b/>
          <w:bCs/>
        </w:rPr>
        <w:t>Algoritma:</w:t>
      </w:r>
      <w:r w:rsidRPr="00342E16">
        <w:rPr>
          <w:rFonts w:ascii="Google Sans Flex" w:hAnsi="Google Sans Flex"/>
        </w:rPr>
        <w:t xml:space="preserve"> RSA-4096 (Bağımsız Çift)</w:t>
      </w:r>
    </w:p>
    <w:p w14:paraId="2926C7D7" w14:textId="77777777" w:rsidR="00342E16" w:rsidRPr="00342E16" w:rsidRDefault="00342E16" w:rsidP="00342E16">
      <w:pPr>
        <w:numPr>
          <w:ilvl w:val="0"/>
          <w:numId w:val="4"/>
        </w:numPr>
        <w:rPr>
          <w:rFonts w:ascii="Google Sans Flex" w:hAnsi="Google Sans Flex"/>
        </w:rPr>
      </w:pPr>
      <w:r w:rsidRPr="00342E16">
        <w:rPr>
          <w:rFonts w:ascii="Google Sans Flex" w:hAnsi="Google Sans Flex"/>
          <w:b/>
          <w:bCs/>
        </w:rPr>
        <w:t>Kullanım Amacı:</w:t>
      </w:r>
      <w:r w:rsidRPr="00342E16">
        <w:rPr>
          <w:rFonts w:ascii="Google Sans Flex" w:hAnsi="Google Sans Flex"/>
        </w:rPr>
        <w:t xml:space="preserve"> Sadece DBKG Anayasası, stratejik eylem planları, parola veritabanı yedekleri ve "Gözler İçin" (For Your Eyes Only) belgelerinin şifrelenmesi. Asla günlük iletişim veya e-posta imzalama için kullanılmaz.</w:t>
      </w:r>
    </w:p>
    <w:p w14:paraId="4FCD4352" w14:textId="77777777" w:rsidR="00342E16" w:rsidRPr="00342E16" w:rsidRDefault="00342E16" w:rsidP="00342E16">
      <w:pPr>
        <w:numPr>
          <w:ilvl w:val="0"/>
          <w:numId w:val="4"/>
        </w:numPr>
        <w:rPr>
          <w:rFonts w:ascii="Google Sans Flex" w:hAnsi="Google Sans Flex"/>
        </w:rPr>
      </w:pPr>
      <w:r w:rsidRPr="00342E16">
        <w:rPr>
          <w:rFonts w:ascii="Google Sans Flex" w:hAnsi="Google Sans Flex"/>
          <w:b/>
          <w:bCs/>
        </w:rPr>
        <w:lastRenderedPageBreak/>
        <w:t>Operasyonel Kısıtlama (Hava Boşluğu / Air Gap):</w:t>
      </w:r>
      <w:r w:rsidRPr="00342E16">
        <w:rPr>
          <w:rFonts w:ascii="Google Sans Flex" w:hAnsi="Google Sans Flex"/>
        </w:rPr>
        <w:t xml:space="preserve"> Bu anahtarın Private kısmı, aktif cihazlarda (Laptop/Telefon) sürekli tutulmaz. Şifreleme/Deşifreleme işlemi bittikten sonra sistemden güvenli silme (Wipe) ile kaldırılması veya "Soğuk Depo" (Cold Storage - Şifreli USB) mantığıyla sadece ihtiyaç anında çağrılması esastır.</w:t>
      </w:r>
    </w:p>
    <w:p w14:paraId="109C6DD2" w14:textId="77777777" w:rsidR="00342E16" w:rsidRPr="00342E16" w:rsidRDefault="00342E16" w:rsidP="00342E16">
      <w:pPr>
        <w:numPr>
          <w:ilvl w:val="0"/>
          <w:numId w:val="4"/>
        </w:numPr>
        <w:rPr>
          <w:rFonts w:ascii="Google Sans Flex" w:hAnsi="Google Sans Flex"/>
        </w:rPr>
      </w:pPr>
      <w:r w:rsidRPr="00342E16">
        <w:rPr>
          <w:rFonts w:ascii="Google Sans Flex" w:hAnsi="Google Sans Flex"/>
          <w:b/>
          <w:bCs/>
        </w:rPr>
        <w:t>Senaryo:</w:t>
      </w:r>
      <w:r w:rsidRPr="00342E16">
        <w:rPr>
          <w:rFonts w:ascii="Google Sans Flex" w:hAnsi="Google Sans Flex"/>
        </w:rPr>
        <w:t xml:space="preserve"> Bu anahtar, İletişim anahtarından matematiksel olarak tamamen bağımsızdır. Saldırgan, kullanıcının bilgisayarını ve İletişim anahtarını tamamen ele geçirse dahi, eğer o an "Kozmik Oda" anahtarı bellekte yüklü değilse, Google Drive gibi bulut alanlarındaki şifreli arşiv dosyaları saldırgan için çözülemez, anlamsız birer veri yığını (digital noise) olarak kalır.</w:t>
      </w:r>
    </w:p>
    <w:p w14:paraId="5C2DBA46" w14:textId="77777777" w:rsidR="00342E16" w:rsidRPr="00342E16" w:rsidRDefault="00342E16" w:rsidP="00342E16">
      <w:pPr>
        <w:pStyle w:val="Balk3"/>
        <w:rPr>
          <w:b/>
          <w:bCs/>
        </w:rPr>
      </w:pPr>
      <w:r w:rsidRPr="00342E16">
        <w:rPr>
          <w:b/>
          <w:bCs/>
        </w:rPr>
        <w:t>4. DEPOLAMA VE KASA YÖNETİMİ (BITWARDEN DOKTRİNİ)</w:t>
      </w:r>
    </w:p>
    <w:p w14:paraId="614FF6FB" w14:textId="77777777" w:rsidR="00342E16" w:rsidRPr="00342E16" w:rsidRDefault="00342E16" w:rsidP="00342E16">
      <w:pPr>
        <w:rPr>
          <w:rFonts w:ascii="Google Sans Flex" w:hAnsi="Google Sans Flex"/>
        </w:rPr>
      </w:pPr>
      <w:r w:rsidRPr="00342E16">
        <w:rPr>
          <w:rFonts w:ascii="Google Sans Flex" w:hAnsi="Google Sans Flex"/>
        </w:rPr>
        <w:t xml:space="preserve">Geçmişte denenen KeePassXC sisteminin yarattığı "Anahtar Dosyası Karmaşası", senkronizasyon problemleri ve manuel yedekleme riskleri (insan hatası faktörü) nedeniyle, </w:t>
      </w:r>
      <w:r w:rsidRPr="00342E16">
        <w:rPr>
          <w:rFonts w:ascii="Google Sans Flex" w:hAnsi="Google Sans Flex"/>
          <w:b/>
          <w:bCs/>
        </w:rPr>
        <w:t>"Tam Konfor ve Maksimum Güvenlik"</w:t>
      </w:r>
      <w:r w:rsidRPr="00342E16">
        <w:rPr>
          <w:rFonts w:ascii="Google Sans Flex" w:hAnsi="Google Sans Flex"/>
        </w:rPr>
        <w:t xml:space="preserve"> modeline (Bitwarden) tam geçiş yapılmıştır.</w:t>
      </w:r>
    </w:p>
    <w:p w14:paraId="53C2D612" w14:textId="77777777" w:rsidR="00342E16" w:rsidRPr="00342E16" w:rsidRDefault="00342E16" w:rsidP="00342E16">
      <w:pPr>
        <w:rPr>
          <w:rFonts w:ascii="Google Sans Flex" w:hAnsi="Google Sans Flex"/>
          <w:b/>
          <w:bCs/>
        </w:rPr>
      </w:pPr>
      <w:r w:rsidRPr="00342E16">
        <w:rPr>
          <w:rFonts w:ascii="Google Sans Flex" w:hAnsi="Google Sans Flex"/>
          <w:b/>
          <w:bCs/>
        </w:rPr>
        <w:t>4.1. Kasa Güvenliği ve KDF Mimarisi</w:t>
      </w:r>
    </w:p>
    <w:p w14:paraId="749B570A" w14:textId="77777777" w:rsidR="00342E16" w:rsidRPr="00342E16" w:rsidRDefault="00342E16" w:rsidP="00342E16">
      <w:pPr>
        <w:rPr>
          <w:rFonts w:ascii="Google Sans Flex" w:hAnsi="Google Sans Flex"/>
        </w:rPr>
      </w:pPr>
      <w:r w:rsidRPr="00342E16">
        <w:rPr>
          <w:rFonts w:ascii="Google Sans Flex" w:hAnsi="Google Sans Flex"/>
        </w:rPr>
        <w:t xml:space="preserve">Tüm RSA anahtarları (Private &amp; Public), kimlik bilgileri ve parolalar </w:t>
      </w:r>
      <w:r w:rsidRPr="00342E16">
        <w:rPr>
          <w:rFonts w:ascii="Google Sans Flex" w:hAnsi="Google Sans Flex"/>
          <w:b/>
          <w:bCs/>
        </w:rPr>
        <w:t>Bitwarden</w:t>
      </w:r>
      <w:r w:rsidRPr="00342E16">
        <w:rPr>
          <w:rFonts w:ascii="Google Sans Flex" w:hAnsi="Google Sans Flex"/>
        </w:rPr>
        <w:t xml:space="preserve"> üzerinde saklanır. Ancak bu saklama, varsayılan ayarlarla değil, askeri standartlarda yapılandırılmıştır:</w:t>
      </w:r>
    </w:p>
    <w:p w14:paraId="0667070F" w14:textId="77777777" w:rsidR="00342E16" w:rsidRPr="00342E16" w:rsidRDefault="00342E16" w:rsidP="00342E16">
      <w:pPr>
        <w:numPr>
          <w:ilvl w:val="0"/>
          <w:numId w:val="5"/>
        </w:numPr>
        <w:rPr>
          <w:rFonts w:ascii="Google Sans Flex" w:hAnsi="Google Sans Flex"/>
        </w:rPr>
      </w:pPr>
      <w:r w:rsidRPr="00342E16">
        <w:rPr>
          <w:rFonts w:ascii="Google Sans Flex" w:hAnsi="Google Sans Flex"/>
          <w:b/>
          <w:bCs/>
        </w:rPr>
        <w:t>KDF Algoritması (Argon2id):</w:t>
      </w:r>
      <w:r w:rsidRPr="00342E16">
        <w:rPr>
          <w:rFonts w:ascii="Google Sans Flex" w:hAnsi="Google Sans Flex"/>
        </w:rPr>
        <w:t xml:space="preserve"> Varsayılan PBKDF2 algoritması terk edilmiştir. Yerine, belleğe dayalı (memory-hard) yapısıyla bilinen </w:t>
      </w:r>
      <w:r w:rsidRPr="00342E16">
        <w:rPr>
          <w:rFonts w:ascii="Google Sans Flex" w:hAnsi="Google Sans Flex"/>
          <w:b/>
          <w:bCs/>
        </w:rPr>
        <w:t>Argon2id</w:t>
      </w:r>
      <w:r w:rsidRPr="00342E16">
        <w:rPr>
          <w:rFonts w:ascii="Google Sans Flex" w:hAnsi="Google Sans Flex"/>
        </w:rPr>
        <w:t xml:space="preserve"> kullanılması zorunludur. PBKDF2 veya SHA-256 tabanlı sistemler, saldırganların güçlü GPU tarlalarında (ASIC/FPGA) saniyede milyarlarca deneme yapmasına olanak tanırken; Argon2id donanım tabanlı saldırılara direnç gösterir. Bu, kasanın şifresinin süper bilgisayarlar tarafından bile makul sürede kırılamayacağını matematiksel olarak garanti eder.</w:t>
      </w:r>
    </w:p>
    <w:p w14:paraId="398677A2" w14:textId="77777777" w:rsidR="00342E16" w:rsidRPr="00342E16" w:rsidRDefault="00342E16" w:rsidP="00342E16">
      <w:pPr>
        <w:numPr>
          <w:ilvl w:val="0"/>
          <w:numId w:val="5"/>
        </w:numPr>
        <w:rPr>
          <w:rFonts w:ascii="Google Sans Flex" w:hAnsi="Google Sans Flex"/>
        </w:rPr>
      </w:pPr>
      <w:r w:rsidRPr="00342E16">
        <w:rPr>
          <w:rFonts w:ascii="Google Sans Flex" w:hAnsi="Google Sans Flex"/>
          <w:b/>
          <w:bCs/>
        </w:rPr>
        <w:t>İki Aşamalı Doğrulama (2FA):</w:t>
      </w:r>
      <w:r w:rsidRPr="00342E16">
        <w:rPr>
          <w:rFonts w:ascii="Google Sans Flex" w:hAnsi="Google Sans Flex"/>
        </w:rPr>
        <w:t xml:space="preserve"> "Bildiğin Şey" (Parola) yetersizdir; "Sahip Olduğun Şey" (Authenticator App / YubiKey) zorunludur. Ana parola bir keylogger veya kamera ile çalınsa bile, saldırgan fiziksel doğrulama koduna sahip olmadığı için kasayı açamaz.</w:t>
      </w:r>
    </w:p>
    <w:p w14:paraId="76A849A1" w14:textId="77777777" w:rsidR="00342E16" w:rsidRPr="00342E16" w:rsidRDefault="00342E16" w:rsidP="00342E16">
      <w:pPr>
        <w:numPr>
          <w:ilvl w:val="0"/>
          <w:numId w:val="5"/>
        </w:numPr>
        <w:rPr>
          <w:rFonts w:ascii="Google Sans Flex" w:hAnsi="Google Sans Flex"/>
        </w:rPr>
      </w:pPr>
      <w:r w:rsidRPr="00342E16">
        <w:rPr>
          <w:rFonts w:ascii="Google Sans Flex" w:hAnsi="Google Sans Flex"/>
          <w:b/>
          <w:bCs/>
        </w:rPr>
        <w:t>Sıfır Bilgi Mimarisi (Zero-Knowledge):</w:t>
      </w:r>
      <w:r w:rsidRPr="00342E16">
        <w:rPr>
          <w:rFonts w:ascii="Google Sans Flex" w:hAnsi="Google Sans Flex"/>
        </w:rPr>
        <w:t xml:space="preserve"> Bitwarden sunucuları sadece şifrelenmiş veri bloğunu (Blob) tutar. Veriyi açacak anahtar sadece kullanıcının cihazında, yerel olarak oluşturulur. Sunucu, kasanın içinde ne olduğunu asla bilmez.</w:t>
      </w:r>
    </w:p>
    <w:p w14:paraId="63874B6B" w14:textId="77777777" w:rsidR="003B3707" w:rsidRDefault="003B3707" w:rsidP="00342E16">
      <w:pPr>
        <w:rPr>
          <w:rFonts w:ascii="Google Sans Flex" w:hAnsi="Google Sans Flex"/>
          <w:b/>
          <w:bCs/>
        </w:rPr>
      </w:pPr>
    </w:p>
    <w:p w14:paraId="311DA624" w14:textId="562EFC06" w:rsidR="00342E16" w:rsidRPr="00342E16" w:rsidRDefault="00342E16" w:rsidP="00342E16">
      <w:pPr>
        <w:rPr>
          <w:rFonts w:ascii="Google Sans Flex" w:hAnsi="Google Sans Flex"/>
          <w:b/>
          <w:bCs/>
        </w:rPr>
      </w:pPr>
      <w:r w:rsidRPr="00342E16">
        <w:rPr>
          <w:rFonts w:ascii="Google Sans Flex" w:hAnsi="Google Sans Flex"/>
          <w:b/>
          <w:bCs/>
        </w:rPr>
        <w:lastRenderedPageBreak/>
        <w:t>4.2. "Secret" Anahtarların Saklanması ve İmha Prosedürü</w:t>
      </w:r>
    </w:p>
    <w:p w14:paraId="597B8845" w14:textId="77777777" w:rsidR="00342E16" w:rsidRPr="00342E16" w:rsidRDefault="00342E16" w:rsidP="00342E16">
      <w:pPr>
        <w:numPr>
          <w:ilvl w:val="0"/>
          <w:numId w:val="6"/>
        </w:numPr>
        <w:rPr>
          <w:rFonts w:ascii="Google Sans Flex" w:hAnsi="Google Sans Flex"/>
        </w:rPr>
      </w:pPr>
      <w:r w:rsidRPr="00342E16">
        <w:rPr>
          <w:rFonts w:ascii="Google Sans Flex" w:hAnsi="Google Sans Flex"/>
          <w:b/>
          <w:bCs/>
        </w:rPr>
        <w:t>Dijital Kasa:</w:t>
      </w:r>
      <w:r w:rsidRPr="00342E16">
        <w:rPr>
          <w:rFonts w:ascii="Google Sans Flex" w:hAnsi="Google Sans Flex"/>
        </w:rPr>
        <w:t xml:space="preserve"> RSA Private Key blokları, Bitwarden içerisindeki "Güvenli Notlar" bölümünde, ASCII Armor formatında (Plaintext) saklanır. Bu, anahtarların kaybolmasını veya bozulmasını önler.</w:t>
      </w:r>
    </w:p>
    <w:p w14:paraId="7327AD0F" w14:textId="77777777" w:rsidR="00342E16" w:rsidRPr="00342E16" w:rsidRDefault="00342E16" w:rsidP="00342E16">
      <w:pPr>
        <w:numPr>
          <w:ilvl w:val="0"/>
          <w:numId w:val="6"/>
        </w:numPr>
        <w:rPr>
          <w:rFonts w:ascii="Google Sans Flex" w:hAnsi="Google Sans Flex"/>
        </w:rPr>
      </w:pPr>
      <w:r w:rsidRPr="00342E16">
        <w:rPr>
          <w:rFonts w:ascii="Google Sans Flex" w:hAnsi="Google Sans Flex"/>
          <w:b/>
          <w:bCs/>
        </w:rPr>
        <w:t>Mıntıka Temizliği (Secure Wipe):</w:t>
      </w:r>
      <w:r w:rsidRPr="00342E16">
        <w:rPr>
          <w:rFonts w:ascii="Google Sans Flex" w:hAnsi="Google Sans Flex"/>
        </w:rPr>
        <w:t xml:space="preserve"> Anahtarlar Bitwarden'a güvenli bir şekilde aktarıldıktan sonra, yerel diskteki .asc, .key dosyaları, Notepad++ geçici kayıtları ve en önemlisi </w:t>
      </w:r>
      <w:r w:rsidRPr="00342E16">
        <w:rPr>
          <w:rFonts w:ascii="Google Sans Flex" w:hAnsi="Google Sans Flex"/>
          <w:b/>
          <w:bCs/>
        </w:rPr>
        <w:t>Pano (Clipboard) hafızası</w:t>
      </w:r>
      <w:r w:rsidRPr="00342E16">
        <w:rPr>
          <w:rFonts w:ascii="Google Sans Flex" w:hAnsi="Google Sans Flex"/>
        </w:rPr>
        <w:t xml:space="preserve"> derhal ve kalıcı olarak temizlenir. Standart "Sil" komutu veriyi diskten kazımaz, sadece görünmez yapar. Bu yüzden anahtarlar silinirken üzerine veri yazılarak (overwriting) yok edilmeli veya pano temizlenmelidir. Düşman, cihazda anahtara dair hiçbir "adli iz" (forensic trace) bulamamalıdır.</w:t>
      </w:r>
    </w:p>
    <w:p w14:paraId="54270B2A" w14:textId="77777777" w:rsidR="00342E16" w:rsidRPr="00342E16" w:rsidRDefault="00342E16" w:rsidP="00342E16">
      <w:pPr>
        <w:pStyle w:val="Balk3"/>
        <w:rPr>
          <w:b/>
          <w:bCs/>
        </w:rPr>
      </w:pPr>
      <w:r w:rsidRPr="00342E16">
        <w:rPr>
          <w:b/>
          <w:bCs/>
        </w:rPr>
        <w:t>5. NEDEN-SONUÇ İLİŞKİSİ VE TEHDİT ANALİZİ MATRİSİ</w:t>
      </w:r>
    </w:p>
    <w:p w14:paraId="78E427B1" w14:textId="77777777" w:rsidR="00342E16" w:rsidRPr="00342E16" w:rsidRDefault="00342E16" w:rsidP="00342E16">
      <w:pPr>
        <w:rPr>
          <w:rFonts w:ascii="Google Sans Flex" w:hAnsi="Google Sans Flex"/>
        </w:rPr>
      </w:pPr>
      <w:r w:rsidRPr="00342E16">
        <w:rPr>
          <w:rFonts w:ascii="Google Sans Flex" w:hAnsi="Google Sans Flex"/>
        </w:rPr>
        <w:t>Bu doktrindeki her prosedür, rastgele bir tercih değil; yaşanmış bir soruna, teknik bir kısıta veya potansiyel bir tehdide karşı geliştirilmiş kesin bir karşı tedbirdir: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89"/>
        <w:gridCol w:w="3422"/>
        <w:gridCol w:w="3661"/>
      </w:tblGrid>
      <w:tr w:rsidR="00342E16" w:rsidRPr="00342E16" w14:paraId="1F710B9A" w14:textId="77777777">
        <w:trPr>
          <w:tblCellSpacing w:w="15" w:type="dxa"/>
        </w:trPr>
        <w:tc>
          <w:tcPr>
            <w:tcW w:w="0" w:type="auto"/>
            <w:vAlign w:val="center"/>
            <w:hideMark/>
          </w:tcPr>
          <w:p w14:paraId="63D39E8B" w14:textId="77777777" w:rsidR="00342E16" w:rsidRPr="00342E16" w:rsidRDefault="00342E16" w:rsidP="00342E16">
            <w:pPr>
              <w:rPr>
                <w:rFonts w:ascii="Google Sans Flex" w:hAnsi="Google Sans Flex"/>
                <w:b/>
                <w:bCs/>
              </w:rPr>
            </w:pPr>
            <w:r w:rsidRPr="00342E16">
              <w:rPr>
                <w:rFonts w:ascii="Google Sans Flex" w:hAnsi="Google Sans Flex"/>
                <w:b/>
                <w:bCs/>
              </w:rPr>
              <w:t>Yapılan İşlem / Karar</w:t>
            </w:r>
          </w:p>
        </w:tc>
        <w:tc>
          <w:tcPr>
            <w:tcW w:w="0" w:type="auto"/>
            <w:vAlign w:val="center"/>
            <w:hideMark/>
          </w:tcPr>
          <w:p w14:paraId="48763467" w14:textId="77777777" w:rsidR="00342E16" w:rsidRPr="00342E16" w:rsidRDefault="00342E16" w:rsidP="00342E16">
            <w:pPr>
              <w:rPr>
                <w:rFonts w:ascii="Google Sans Flex" w:hAnsi="Google Sans Flex"/>
                <w:b/>
                <w:bCs/>
              </w:rPr>
            </w:pPr>
            <w:r w:rsidRPr="00342E16">
              <w:rPr>
                <w:rFonts w:ascii="Google Sans Flex" w:hAnsi="Google Sans Flex"/>
                <w:b/>
                <w:bCs/>
              </w:rPr>
              <w:t>Neden (Tehdit/Sorun/Kısıt)</w:t>
            </w:r>
          </w:p>
        </w:tc>
        <w:tc>
          <w:tcPr>
            <w:tcW w:w="0" w:type="auto"/>
            <w:vAlign w:val="center"/>
            <w:hideMark/>
          </w:tcPr>
          <w:p w14:paraId="79C5418F" w14:textId="77777777" w:rsidR="00342E16" w:rsidRPr="00342E16" w:rsidRDefault="00342E16" w:rsidP="00342E16">
            <w:pPr>
              <w:rPr>
                <w:rFonts w:ascii="Google Sans Flex" w:hAnsi="Google Sans Flex"/>
                <w:b/>
                <w:bCs/>
              </w:rPr>
            </w:pPr>
            <w:r w:rsidRPr="00342E16">
              <w:rPr>
                <w:rFonts w:ascii="Google Sans Flex" w:hAnsi="Google Sans Flex"/>
                <w:b/>
                <w:bCs/>
              </w:rPr>
              <w:t>Sonuç (Çözüm/Fayda/Etki)</w:t>
            </w:r>
          </w:p>
        </w:tc>
      </w:tr>
      <w:tr w:rsidR="00342E16" w:rsidRPr="00342E16" w14:paraId="128C76F5" w14:textId="77777777">
        <w:trPr>
          <w:tblCellSpacing w:w="15" w:type="dxa"/>
        </w:trPr>
        <w:tc>
          <w:tcPr>
            <w:tcW w:w="0" w:type="auto"/>
            <w:vAlign w:val="center"/>
            <w:hideMark/>
          </w:tcPr>
          <w:p w14:paraId="4ED6E823" w14:textId="77777777" w:rsidR="00342E16" w:rsidRPr="00342E16" w:rsidRDefault="00342E16" w:rsidP="00342E16">
            <w:pPr>
              <w:rPr>
                <w:rFonts w:ascii="Google Sans Flex" w:hAnsi="Google Sans Flex"/>
              </w:rPr>
            </w:pPr>
            <w:r w:rsidRPr="00342E16">
              <w:rPr>
                <w:rFonts w:ascii="Google Sans Flex" w:hAnsi="Google Sans Flex"/>
                <w:b/>
                <w:bCs/>
              </w:rPr>
              <w:t>RSA-8192'den Vazgeçiş</w:t>
            </w:r>
          </w:p>
        </w:tc>
        <w:tc>
          <w:tcPr>
            <w:tcW w:w="0" w:type="auto"/>
            <w:vAlign w:val="center"/>
            <w:hideMark/>
          </w:tcPr>
          <w:p w14:paraId="259474B6" w14:textId="77777777" w:rsidR="00342E16" w:rsidRPr="00342E16" w:rsidRDefault="00342E16" w:rsidP="00342E16">
            <w:pPr>
              <w:rPr>
                <w:rFonts w:ascii="Google Sans Flex" w:hAnsi="Google Sans Flex"/>
              </w:rPr>
            </w:pPr>
            <w:r w:rsidRPr="00342E16">
              <w:rPr>
                <w:rFonts w:ascii="Google Sans Flex" w:hAnsi="Google Sans Flex"/>
              </w:rPr>
              <w:t>8192 bit anahtarların sistem kaynaklarını verimsiz kullanması, işlemci darboğazı (Lag), anahtar boyutu şişkinliği ve global uyumsuzluk riski.</w:t>
            </w:r>
          </w:p>
        </w:tc>
        <w:tc>
          <w:tcPr>
            <w:tcW w:w="0" w:type="auto"/>
            <w:vAlign w:val="center"/>
            <w:hideMark/>
          </w:tcPr>
          <w:p w14:paraId="4B4E3678" w14:textId="77777777" w:rsidR="00342E16" w:rsidRPr="00342E16" w:rsidRDefault="00342E16" w:rsidP="00342E16">
            <w:pPr>
              <w:rPr>
                <w:rFonts w:ascii="Google Sans Flex" w:hAnsi="Google Sans Flex"/>
              </w:rPr>
            </w:pPr>
            <w:r w:rsidRPr="00342E16">
              <w:rPr>
                <w:rFonts w:ascii="Google Sans Flex" w:hAnsi="Google Sans Flex"/>
                <w:b/>
                <w:bCs/>
              </w:rPr>
              <w:t>Operasyonel Hız ve Uyumluluk:</w:t>
            </w:r>
            <w:r w:rsidRPr="00342E16">
              <w:rPr>
                <w:rFonts w:ascii="Google Sans Flex" w:hAnsi="Google Sans Flex"/>
              </w:rPr>
              <w:t xml:space="preserve"> RSA-4096 ile maksimum güvenlik seviyesi korunurken sistem akıcılığı sağlandı. Her türlü platformla (Mobil/PC) iletişim kesintisiz hale geldi.</w:t>
            </w:r>
          </w:p>
        </w:tc>
      </w:tr>
      <w:tr w:rsidR="00342E16" w:rsidRPr="00342E16" w14:paraId="0C57BFAA" w14:textId="77777777">
        <w:trPr>
          <w:tblCellSpacing w:w="15" w:type="dxa"/>
        </w:trPr>
        <w:tc>
          <w:tcPr>
            <w:tcW w:w="0" w:type="auto"/>
            <w:vAlign w:val="center"/>
            <w:hideMark/>
          </w:tcPr>
          <w:p w14:paraId="31BC54EB" w14:textId="77777777" w:rsidR="00342E16" w:rsidRPr="00342E16" w:rsidRDefault="00342E16" w:rsidP="00342E16">
            <w:pPr>
              <w:rPr>
                <w:rFonts w:ascii="Google Sans Flex" w:hAnsi="Google Sans Flex"/>
              </w:rPr>
            </w:pPr>
            <w:r w:rsidRPr="00342E16">
              <w:rPr>
                <w:rFonts w:ascii="Google Sans Flex" w:hAnsi="Google Sans Flex"/>
                <w:b/>
                <w:bCs/>
              </w:rPr>
              <w:t>Çift Anahtar (Kompartıman)</w:t>
            </w:r>
          </w:p>
        </w:tc>
        <w:tc>
          <w:tcPr>
            <w:tcW w:w="0" w:type="auto"/>
            <w:vAlign w:val="center"/>
            <w:hideMark/>
          </w:tcPr>
          <w:p w14:paraId="211292E4" w14:textId="77777777" w:rsidR="00342E16" w:rsidRPr="00342E16" w:rsidRDefault="00342E16" w:rsidP="00342E16">
            <w:pPr>
              <w:rPr>
                <w:rFonts w:ascii="Google Sans Flex" w:hAnsi="Google Sans Flex"/>
              </w:rPr>
            </w:pPr>
            <w:r w:rsidRPr="00342E16">
              <w:rPr>
                <w:rFonts w:ascii="Google Sans Flex" w:hAnsi="Google Sans Flex"/>
              </w:rPr>
              <w:t>Tek bir anahtarın (Single Point of Failure) ele geçirilmesi durumunda, kullanıcının tüm dijital geçmişinin ve geleceğinin kaybedilmesi riski.</w:t>
            </w:r>
          </w:p>
        </w:tc>
        <w:tc>
          <w:tcPr>
            <w:tcW w:w="0" w:type="auto"/>
            <w:vAlign w:val="center"/>
            <w:hideMark/>
          </w:tcPr>
          <w:p w14:paraId="6099EE4C" w14:textId="77777777" w:rsidR="00342E16" w:rsidRPr="00342E16" w:rsidRDefault="00342E16" w:rsidP="00342E16">
            <w:pPr>
              <w:rPr>
                <w:rFonts w:ascii="Google Sans Flex" w:hAnsi="Google Sans Flex"/>
              </w:rPr>
            </w:pPr>
            <w:r w:rsidRPr="00342E16">
              <w:rPr>
                <w:rFonts w:ascii="Google Sans Flex" w:hAnsi="Google Sans Flex"/>
                <w:b/>
                <w:bCs/>
              </w:rPr>
              <w:t>Hasar Kontrolü ve İzolasyon:</w:t>
            </w:r>
            <w:r w:rsidRPr="00342E16">
              <w:rPr>
                <w:rFonts w:ascii="Google Sans Flex" w:hAnsi="Google Sans Flex"/>
              </w:rPr>
              <w:t xml:space="preserve"> İletişim anahtarı düşse bile "Kozmik Oda" (Tarihçe/Anayasa) dokunulmaz kalır. Saldırı tek bir noktaya hapsedilir.</w:t>
            </w:r>
          </w:p>
        </w:tc>
      </w:tr>
      <w:tr w:rsidR="00342E16" w:rsidRPr="00342E16" w14:paraId="256A35BC" w14:textId="77777777">
        <w:trPr>
          <w:tblCellSpacing w:w="15" w:type="dxa"/>
        </w:trPr>
        <w:tc>
          <w:tcPr>
            <w:tcW w:w="0" w:type="auto"/>
            <w:vAlign w:val="center"/>
            <w:hideMark/>
          </w:tcPr>
          <w:p w14:paraId="1D609F5F" w14:textId="77777777" w:rsidR="00342E16" w:rsidRPr="00342E16" w:rsidRDefault="00342E16" w:rsidP="00342E16">
            <w:pPr>
              <w:rPr>
                <w:rFonts w:ascii="Google Sans Flex" w:hAnsi="Google Sans Flex"/>
              </w:rPr>
            </w:pPr>
            <w:r w:rsidRPr="00342E16">
              <w:rPr>
                <w:rFonts w:ascii="Google Sans Flex" w:hAnsi="Google Sans Flex"/>
                <w:b/>
                <w:bCs/>
              </w:rPr>
              <w:t>Bitwarden'a Tam Geçiş</w:t>
            </w:r>
          </w:p>
        </w:tc>
        <w:tc>
          <w:tcPr>
            <w:tcW w:w="0" w:type="auto"/>
            <w:vAlign w:val="center"/>
            <w:hideMark/>
          </w:tcPr>
          <w:p w14:paraId="1ECEC559" w14:textId="77777777" w:rsidR="00342E16" w:rsidRPr="00342E16" w:rsidRDefault="00342E16" w:rsidP="00342E16">
            <w:pPr>
              <w:rPr>
                <w:rFonts w:ascii="Google Sans Flex" w:hAnsi="Google Sans Flex"/>
              </w:rPr>
            </w:pPr>
            <w:r w:rsidRPr="00342E16">
              <w:rPr>
                <w:rFonts w:ascii="Google Sans Flex" w:hAnsi="Google Sans Flex"/>
              </w:rPr>
              <w:t>KeePassXC'de yerel anahtar dosyasını (Keyfile) kaybetme, 120 haneli parolayı unutma veya kağıda yazarak fiziksel riske atma (İnsan Hatası) olasılığı.</w:t>
            </w:r>
          </w:p>
        </w:tc>
        <w:tc>
          <w:tcPr>
            <w:tcW w:w="0" w:type="auto"/>
            <w:vAlign w:val="center"/>
            <w:hideMark/>
          </w:tcPr>
          <w:p w14:paraId="7D75A5E5" w14:textId="77777777" w:rsidR="00342E16" w:rsidRPr="00342E16" w:rsidRDefault="00342E16" w:rsidP="00342E16">
            <w:pPr>
              <w:rPr>
                <w:rFonts w:ascii="Google Sans Flex" w:hAnsi="Google Sans Flex"/>
              </w:rPr>
            </w:pPr>
            <w:r w:rsidRPr="00342E16">
              <w:rPr>
                <w:rFonts w:ascii="Google Sans Flex" w:hAnsi="Google Sans Flex"/>
                <w:b/>
                <w:bCs/>
              </w:rPr>
              <w:t>Sürdürülebilirlik ve Erişim:</w:t>
            </w:r>
            <w:r w:rsidRPr="00342E16">
              <w:rPr>
                <w:rFonts w:ascii="Google Sans Flex" w:hAnsi="Google Sans Flex"/>
              </w:rPr>
              <w:t xml:space="preserve"> Bulut tabanlı, Argon2id korumalı, her yerden erişilebilir ve insan hatasından (unutkanlık/kayıp) arındırılmış bir "Merkez Bankası" oluşturuldu.</w:t>
            </w:r>
          </w:p>
        </w:tc>
      </w:tr>
      <w:tr w:rsidR="00342E16" w:rsidRPr="00342E16" w14:paraId="0A5B58F2" w14:textId="77777777">
        <w:trPr>
          <w:tblCellSpacing w:w="15" w:type="dxa"/>
        </w:trPr>
        <w:tc>
          <w:tcPr>
            <w:tcW w:w="0" w:type="auto"/>
            <w:vAlign w:val="center"/>
            <w:hideMark/>
          </w:tcPr>
          <w:p w14:paraId="769C245E" w14:textId="77777777" w:rsidR="00342E16" w:rsidRPr="00342E16" w:rsidRDefault="00342E16" w:rsidP="00342E16">
            <w:pPr>
              <w:rPr>
                <w:rFonts w:ascii="Google Sans Flex" w:hAnsi="Google Sans Flex"/>
              </w:rPr>
            </w:pPr>
            <w:r w:rsidRPr="00342E16">
              <w:rPr>
                <w:rFonts w:ascii="Google Sans Flex" w:hAnsi="Google Sans Flex"/>
                <w:b/>
                <w:bCs/>
              </w:rPr>
              <w:lastRenderedPageBreak/>
              <w:t>KDF: Argon2id Seçimi</w:t>
            </w:r>
          </w:p>
        </w:tc>
        <w:tc>
          <w:tcPr>
            <w:tcW w:w="0" w:type="auto"/>
            <w:vAlign w:val="center"/>
            <w:hideMark/>
          </w:tcPr>
          <w:p w14:paraId="5F2C1764" w14:textId="77777777" w:rsidR="00342E16" w:rsidRPr="00342E16" w:rsidRDefault="00342E16" w:rsidP="00342E16">
            <w:pPr>
              <w:rPr>
                <w:rFonts w:ascii="Google Sans Flex" w:hAnsi="Google Sans Flex"/>
              </w:rPr>
            </w:pPr>
            <w:r w:rsidRPr="00342E16">
              <w:rPr>
                <w:rFonts w:ascii="Google Sans Flex" w:hAnsi="Google Sans Flex"/>
              </w:rPr>
              <w:t>Standart şifreleme türetme yöntemlerinin (PBKDF2/SHA256) modern GPU tabanlı kaba kuvvet saldırıları karşısında yetersiz kalma ihtimali.</w:t>
            </w:r>
          </w:p>
        </w:tc>
        <w:tc>
          <w:tcPr>
            <w:tcW w:w="0" w:type="auto"/>
            <w:vAlign w:val="center"/>
            <w:hideMark/>
          </w:tcPr>
          <w:p w14:paraId="398A513D" w14:textId="77777777" w:rsidR="00342E16" w:rsidRPr="00342E16" w:rsidRDefault="00342E16" w:rsidP="00342E16">
            <w:pPr>
              <w:rPr>
                <w:rFonts w:ascii="Google Sans Flex" w:hAnsi="Google Sans Flex"/>
              </w:rPr>
            </w:pPr>
            <w:r w:rsidRPr="00342E16">
              <w:rPr>
                <w:rFonts w:ascii="Google Sans Flex" w:hAnsi="Google Sans Flex"/>
                <w:b/>
                <w:bCs/>
              </w:rPr>
              <w:t>Matematiksel Direnç:</w:t>
            </w:r>
            <w:r w:rsidRPr="00342E16">
              <w:rPr>
                <w:rFonts w:ascii="Google Sans Flex" w:hAnsi="Google Sans Flex"/>
              </w:rPr>
              <w:t xml:space="preserve"> Ana parolanın kırılması, saldırgan için maliyet (enerji/donanım) ve zaman açısından "imkansız" hale getirildi. Yan kanal saldırılarına karşı direnç sağlandı.</w:t>
            </w:r>
          </w:p>
        </w:tc>
      </w:tr>
    </w:tbl>
    <w:p w14:paraId="6D6FEFD6" w14:textId="77777777" w:rsidR="00342E16" w:rsidRPr="00342E16" w:rsidRDefault="00342E16" w:rsidP="00342E16">
      <w:pPr>
        <w:pStyle w:val="Balk3"/>
        <w:rPr>
          <w:b/>
          <w:bCs/>
        </w:rPr>
      </w:pPr>
      <w:r w:rsidRPr="00342E16">
        <w:rPr>
          <w:b/>
          <w:bCs/>
        </w:rPr>
        <w:t>6. SONUÇ VE İCRA EMRİ</w:t>
      </w:r>
    </w:p>
    <w:p w14:paraId="7A50E039" w14:textId="77777777" w:rsidR="00342E16" w:rsidRPr="00342E16" w:rsidRDefault="00342E16" w:rsidP="00342E16">
      <w:pPr>
        <w:rPr>
          <w:rFonts w:ascii="Google Sans Flex" w:hAnsi="Google Sans Flex"/>
        </w:rPr>
      </w:pPr>
      <w:r w:rsidRPr="00342E16">
        <w:rPr>
          <w:rFonts w:ascii="Google Sans Flex" w:hAnsi="Google Sans Flex"/>
          <w:b/>
          <w:bCs/>
        </w:rPr>
        <w:t>DBKG Kompartımanlı Güvenlik Doktrini (KGD-2025)</w:t>
      </w:r>
      <w:r w:rsidRPr="00342E16">
        <w:rPr>
          <w:rFonts w:ascii="Google Sans Flex" w:hAnsi="Google Sans Flex"/>
        </w:rPr>
        <w:t>, paranoya ile pratiklik arasındaki o ince çizgide, mükemmel dengeyi temsil eden "Altın Oran"dır.</w:t>
      </w:r>
    </w:p>
    <w:p w14:paraId="0BB6D1BD" w14:textId="77777777" w:rsidR="00342E16" w:rsidRPr="00342E16" w:rsidRDefault="00342E16" w:rsidP="00342E16">
      <w:pPr>
        <w:rPr>
          <w:rFonts w:ascii="Google Sans Flex" w:hAnsi="Google Sans Flex"/>
        </w:rPr>
      </w:pPr>
      <w:r w:rsidRPr="00342E16">
        <w:rPr>
          <w:rFonts w:ascii="Google Sans Flex" w:hAnsi="Google Sans Flex"/>
        </w:rPr>
        <w:t xml:space="preserve">Bu sistem; </w:t>
      </w:r>
      <w:r w:rsidRPr="00342E16">
        <w:rPr>
          <w:rFonts w:ascii="Google Sans Flex" w:hAnsi="Google Sans Flex"/>
          <w:b/>
          <w:bCs/>
        </w:rPr>
        <w:t>AMD Ryzen 7</w:t>
      </w:r>
      <w:r w:rsidRPr="00342E16">
        <w:rPr>
          <w:rFonts w:ascii="Google Sans Flex" w:hAnsi="Google Sans Flex"/>
        </w:rPr>
        <w:t xml:space="preserve">'nin saf işlem gücüne dayanır, </w:t>
      </w:r>
      <w:r w:rsidRPr="00342E16">
        <w:rPr>
          <w:rFonts w:ascii="Google Sans Flex" w:hAnsi="Google Sans Flex"/>
          <w:b/>
          <w:bCs/>
        </w:rPr>
        <w:t>RSA-4096</w:t>
      </w:r>
      <w:r w:rsidRPr="00342E16">
        <w:rPr>
          <w:rFonts w:ascii="Google Sans Flex" w:hAnsi="Google Sans Flex"/>
        </w:rPr>
        <w:t xml:space="preserve">'nın matematiksel kesinliği ile zırhlanır ve </w:t>
      </w:r>
      <w:r w:rsidRPr="00342E16">
        <w:rPr>
          <w:rFonts w:ascii="Google Sans Flex" w:hAnsi="Google Sans Flex"/>
          <w:b/>
          <w:bCs/>
        </w:rPr>
        <w:t>Bitwarden (Argon2id)</w:t>
      </w:r>
      <w:r w:rsidRPr="00342E16">
        <w:rPr>
          <w:rFonts w:ascii="Google Sans Flex" w:hAnsi="Google Sans Flex"/>
        </w:rPr>
        <w:t xml:space="preserve"> kalesi içinde modern yöntemlerle korunur. Dış dünya (Google Drive, E-posta sunucuları, İnternet Servis Sağlayıcıları) verilerin sadece şifrelenmiş dış kabuğunu, yani çözülemez "Dijital Gürültüyü" görür. Verinin ruhuna, anlamına ve içeriğine erişim, sadece bu doktrini uygulayan yetkili personelin (General) parmaklarının ucundadır.</w:t>
      </w:r>
    </w:p>
    <w:p w14:paraId="7F98E9D7" w14:textId="77777777" w:rsidR="00342E16" w:rsidRPr="00342E16" w:rsidRDefault="00342E16" w:rsidP="00342E16">
      <w:pPr>
        <w:rPr>
          <w:rFonts w:ascii="Google Sans Flex" w:hAnsi="Google Sans Flex"/>
        </w:rPr>
      </w:pPr>
      <w:r w:rsidRPr="00342E16">
        <w:rPr>
          <w:rFonts w:ascii="Google Sans Flex" w:hAnsi="Google Sans Flex"/>
        </w:rPr>
        <w:t>Bu doktrin, imzalandığı andan itibaren tüm DBKG dijital varlıkları üzerinde mutlak otoriteye sahiptir ve tavizsiz uygulanacaktır.</w:t>
      </w:r>
    </w:p>
    <w:p w14:paraId="284FE76D" w14:textId="0E851D5A" w:rsidR="00342E16" w:rsidRPr="00342E16" w:rsidRDefault="00342E16" w:rsidP="00342E16">
      <w:pPr>
        <w:rPr>
          <w:rFonts w:ascii="Google Sans Flex" w:hAnsi="Google Sans Flex"/>
        </w:rPr>
      </w:pPr>
      <w:r w:rsidRPr="00342E16">
        <w:rPr>
          <w:rFonts w:ascii="Google Sans Flex" w:hAnsi="Google Sans Flex"/>
          <w:b/>
          <w:bCs/>
        </w:rPr>
        <w:t>İMZA:</w:t>
      </w:r>
      <w:r w:rsidRPr="00342E16">
        <w:rPr>
          <w:rFonts w:ascii="Google Sans Flex" w:hAnsi="Google Sans Flex"/>
        </w:rPr>
        <w:t xml:space="preserve"> </w:t>
      </w:r>
      <w:r w:rsidR="00D76A61">
        <w:rPr>
          <w:rFonts w:ascii="Google Sans Flex" w:hAnsi="Google Sans Flex"/>
          <w:i/>
          <w:iCs/>
        </w:rPr>
        <w:t>DBKG Yüksek Şurası</w:t>
      </w:r>
    </w:p>
    <w:p w14:paraId="052E8921" w14:textId="428CC204" w:rsidR="00FA030E" w:rsidRPr="00FA030E" w:rsidRDefault="00FA030E" w:rsidP="00FA030E">
      <w:pPr>
        <w:rPr>
          <w:rFonts w:ascii="Google Sans Flex" w:hAnsi="Google Sans Flex"/>
        </w:rPr>
      </w:pPr>
    </w:p>
    <w:sectPr w:rsidR="00FA030E" w:rsidRPr="00FA030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oogle Sans Flex">
    <w:panose1 w:val="020B0503030502040204"/>
    <w:charset w:val="A2"/>
    <w:family w:val="swiss"/>
    <w:pitch w:val="variable"/>
    <w:sig w:usb0="A10000FF" w:usb1="5200204B" w:usb2="02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97D5D"/>
    <w:multiLevelType w:val="multilevel"/>
    <w:tmpl w:val="74B01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0F7938"/>
    <w:multiLevelType w:val="multilevel"/>
    <w:tmpl w:val="60005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9A649D"/>
    <w:multiLevelType w:val="multilevel"/>
    <w:tmpl w:val="3C6EA4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AD15B34"/>
    <w:multiLevelType w:val="multilevel"/>
    <w:tmpl w:val="5E92A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1DC4993"/>
    <w:multiLevelType w:val="multilevel"/>
    <w:tmpl w:val="99748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8D06F5"/>
    <w:multiLevelType w:val="multilevel"/>
    <w:tmpl w:val="4AFE5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2244325">
    <w:abstractNumId w:val="4"/>
  </w:num>
  <w:num w:numId="2" w16cid:durableId="1475751405">
    <w:abstractNumId w:val="5"/>
  </w:num>
  <w:num w:numId="3" w16cid:durableId="1114056769">
    <w:abstractNumId w:val="0"/>
  </w:num>
  <w:num w:numId="4" w16cid:durableId="1555461428">
    <w:abstractNumId w:val="1"/>
  </w:num>
  <w:num w:numId="5" w16cid:durableId="381489161">
    <w:abstractNumId w:val="2"/>
  </w:num>
  <w:num w:numId="6" w16cid:durableId="16049158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30E"/>
    <w:rsid w:val="00342E16"/>
    <w:rsid w:val="003B3707"/>
    <w:rsid w:val="00D76A61"/>
    <w:rsid w:val="00EF2F0A"/>
    <w:rsid w:val="00FA030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02C58"/>
  <w15:chartTrackingRefBased/>
  <w15:docId w15:val="{19F785DB-AC28-49C6-9F32-C59D1C7A0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FA03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unhideWhenUsed/>
    <w:qFormat/>
    <w:rsid w:val="00FA03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unhideWhenUsed/>
    <w:qFormat/>
    <w:rsid w:val="00FA030E"/>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FA030E"/>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FA030E"/>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FA030E"/>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FA030E"/>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FA030E"/>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FA030E"/>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A030E"/>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rsid w:val="00FA030E"/>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rsid w:val="00FA030E"/>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FA030E"/>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FA030E"/>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FA030E"/>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FA030E"/>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FA030E"/>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FA030E"/>
    <w:rPr>
      <w:rFonts w:eastAsiaTheme="majorEastAsia" w:cstheme="majorBidi"/>
      <w:color w:val="272727" w:themeColor="text1" w:themeTint="D8"/>
    </w:rPr>
  </w:style>
  <w:style w:type="paragraph" w:styleId="KonuBal">
    <w:name w:val="Title"/>
    <w:basedOn w:val="Normal"/>
    <w:next w:val="Normal"/>
    <w:link w:val="KonuBalChar"/>
    <w:uiPriority w:val="10"/>
    <w:qFormat/>
    <w:rsid w:val="00FA03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FA030E"/>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FA030E"/>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FA030E"/>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FA030E"/>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FA030E"/>
    <w:rPr>
      <w:i/>
      <w:iCs/>
      <w:color w:val="404040" w:themeColor="text1" w:themeTint="BF"/>
    </w:rPr>
  </w:style>
  <w:style w:type="paragraph" w:styleId="ListeParagraf">
    <w:name w:val="List Paragraph"/>
    <w:basedOn w:val="Normal"/>
    <w:uiPriority w:val="34"/>
    <w:qFormat/>
    <w:rsid w:val="00FA030E"/>
    <w:pPr>
      <w:ind w:left="720"/>
      <w:contextualSpacing/>
    </w:pPr>
  </w:style>
  <w:style w:type="character" w:styleId="GlVurgulama">
    <w:name w:val="Intense Emphasis"/>
    <w:basedOn w:val="VarsaylanParagrafYazTipi"/>
    <w:uiPriority w:val="21"/>
    <w:qFormat/>
    <w:rsid w:val="00FA030E"/>
    <w:rPr>
      <w:i/>
      <w:iCs/>
      <w:color w:val="0F4761" w:themeColor="accent1" w:themeShade="BF"/>
    </w:rPr>
  </w:style>
  <w:style w:type="paragraph" w:styleId="GlAlnt">
    <w:name w:val="Intense Quote"/>
    <w:basedOn w:val="Normal"/>
    <w:next w:val="Normal"/>
    <w:link w:val="GlAlntChar"/>
    <w:uiPriority w:val="30"/>
    <w:qFormat/>
    <w:rsid w:val="00FA03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FA030E"/>
    <w:rPr>
      <w:i/>
      <w:iCs/>
      <w:color w:val="0F4761" w:themeColor="accent1" w:themeShade="BF"/>
    </w:rPr>
  </w:style>
  <w:style w:type="character" w:styleId="GlBavuru">
    <w:name w:val="Intense Reference"/>
    <w:basedOn w:val="VarsaylanParagrafYazTipi"/>
    <w:uiPriority w:val="32"/>
    <w:qFormat/>
    <w:rsid w:val="00FA030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274</TotalTime>
  <Pages>6</Pages>
  <Words>1805</Words>
  <Characters>10289</Characters>
  <Application>Microsoft Office Word</Application>
  <DocSecurity>0</DocSecurity>
  <Lines>85</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Eren Doğu</dc:creator>
  <cp:keywords/>
  <dc:description/>
  <cp:lastModifiedBy>Eren Doğu</cp:lastModifiedBy>
  <cp:revision>4</cp:revision>
  <dcterms:created xsi:type="dcterms:W3CDTF">2025-11-25T08:23:00Z</dcterms:created>
  <dcterms:modified xsi:type="dcterms:W3CDTF">2025-11-25T12:57:00Z</dcterms:modified>
</cp:coreProperties>
</file>